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D0" w:rsidRPr="007200D0" w:rsidRDefault="007200D0" w:rsidP="007200D0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Toc439147390"/>
      <w:r w:rsidRPr="00720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2 - Procedury dokonywania ewaluacji i monitoringu</w:t>
      </w:r>
      <w:bookmarkEnd w:id="0"/>
    </w:p>
    <w:p w:rsidR="007200D0" w:rsidRPr="007200D0" w:rsidRDefault="007200D0" w:rsidP="007200D0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Toc439147391"/>
      <w:r w:rsidRPr="00720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monitoringu</w:t>
      </w:r>
      <w:bookmarkEnd w:id="1"/>
    </w:p>
    <w:p w:rsidR="007200D0" w:rsidRPr="007200D0" w:rsidRDefault="007200D0" w:rsidP="007200D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7200D0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Zadania związane z prowadzeniem monitoringu będą realizowane przez pracowników biura LGD. W poniższej tabeli szczegółowo rozpisano aspekty funkcjonowania i realizacji LSR, które będą podlegać analizie i ocenie.</w:t>
      </w:r>
    </w:p>
    <w:tbl>
      <w:tblPr>
        <w:tblW w:w="104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38"/>
        <w:gridCol w:w="4111"/>
        <w:gridCol w:w="3362"/>
      </w:tblGrid>
      <w:tr w:rsidR="007200D0" w:rsidRPr="007200D0" w:rsidTr="007200D0">
        <w:trPr>
          <w:trHeight w:val="88"/>
          <w:jc w:val="center"/>
        </w:trPr>
        <w:tc>
          <w:tcPr>
            <w:tcW w:w="10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EA5A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MONITORING</w:t>
            </w:r>
          </w:p>
        </w:tc>
      </w:tr>
      <w:tr w:rsidR="007200D0" w:rsidRPr="007200D0" w:rsidTr="007200D0">
        <w:trPr>
          <w:trHeight w:val="88"/>
          <w:jc w:val="center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0D0" w:rsidRPr="00511FD8" w:rsidRDefault="007200D0" w:rsidP="00720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pl-PL"/>
              </w:rPr>
            </w:pPr>
            <w:r w:rsidRPr="00511FD8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pl-PL"/>
              </w:rPr>
              <w:t>BADANY ELEMENT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0D0" w:rsidRPr="00511FD8" w:rsidRDefault="007200D0" w:rsidP="00720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pl-PL"/>
              </w:rPr>
            </w:pPr>
            <w:r w:rsidRPr="00511FD8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pl-PL"/>
              </w:rPr>
              <w:t>BADANE ASPEKTY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0D0" w:rsidRPr="00511FD8" w:rsidRDefault="007200D0" w:rsidP="00720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pl-PL"/>
              </w:rPr>
            </w:pPr>
            <w:r w:rsidRPr="00511FD8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eastAsia="pl-PL"/>
              </w:rPr>
              <w:t>ŹRÓDŁA DANYCH</w:t>
            </w:r>
          </w:p>
        </w:tc>
      </w:tr>
      <w:tr w:rsidR="007200D0" w:rsidRPr="007200D0" w:rsidTr="007200D0">
        <w:trPr>
          <w:trHeight w:val="392"/>
          <w:jc w:val="center"/>
        </w:trPr>
        <w:tc>
          <w:tcPr>
            <w:tcW w:w="2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EA5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Funkcjonowanie LGD i animacja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Realizacja szkoleń dla pracowników LGD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Realizacja szkoleń dla organów LGD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Efektywność doradztwa w biurze LGD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Liczba porad i charakter doradztwa świadczonego w biurze LGD,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Ocena świadczonego doradztwa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Częstotliwość i regularność spotkań organów LGD,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Frekwencja na spotkaniach organów LGD</w:t>
            </w:r>
          </w:p>
        </w:tc>
        <w:tc>
          <w:tcPr>
            <w:tcW w:w="3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Dane własne LGD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Badania ankietowe:</w:t>
            </w:r>
          </w:p>
          <w:p w:rsidR="007200D0" w:rsidRPr="007200D0" w:rsidRDefault="007200D0" w:rsidP="007200D0">
            <w:pPr>
              <w:numPr>
                <w:ilvl w:val="1"/>
                <w:numId w:val="3"/>
              </w:numPr>
              <w:ind w:left="52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osoby korzystające z doradztwa, </w:t>
            </w:r>
          </w:p>
          <w:p w:rsidR="007200D0" w:rsidRPr="007200D0" w:rsidRDefault="007200D0" w:rsidP="007200D0">
            <w:pPr>
              <w:numPr>
                <w:ilvl w:val="1"/>
                <w:numId w:val="3"/>
              </w:numPr>
              <w:ind w:left="52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osoby uczestniczące w spotkaniach szkoleniach, imprezach organizowanych przez LGD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Spotkania informacyjno-konsultacyjne </w:t>
            </w:r>
          </w:p>
        </w:tc>
      </w:tr>
      <w:tr w:rsidR="007200D0" w:rsidRPr="007200D0" w:rsidTr="007200D0">
        <w:trPr>
          <w:trHeight w:val="112"/>
          <w:jc w:val="center"/>
        </w:trPr>
        <w:tc>
          <w:tcPr>
            <w:tcW w:w="2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EA5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Realizacja planu działania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Przestrzeganie przyjętych procedur</w:t>
            </w:r>
          </w:p>
        </w:tc>
        <w:tc>
          <w:tcPr>
            <w:tcW w:w="3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Dane własne LGD</w:t>
            </w:r>
          </w:p>
        </w:tc>
      </w:tr>
      <w:tr w:rsidR="007200D0" w:rsidRPr="007200D0" w:rsidTr="007200D0">
        <w:trPr>
          <w:trHeight w:val="239"/>
          <w:jc w:val="center"/>
        </w:trPr>
        <w:tc>
          <w:tcPr>
            <w:tcW w:w="2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EA5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Realizacja LSR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Stopień osiągnięcia założonych wartości wskaźników (rezultatów i produktów)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Realizacja działań skierowanych do grupy defarowyzowanej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Ocena skuteczności stosowanych kryteriów wyboru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Stopień wykorzystania funduszy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Wysokość zakontraktowanych środków</w:t>
            </w:r>
          </w:p>
        </w:tc>
        <w:tc>
          <w:tcPr>
            <w:tcW w:w="3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Dane własne LGD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Ankieta monitorująca dla beneficjentów i grantobiorców</w:t>
            </w:r>
          </w:p>
          <w:p w:rsidR="007200D0" w:rsidRPr="007200D0" w:rsidRDefault="007200D0" w:rsidP="004366E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00D0" w:rsidRPr="007200D0" w:rsidTr="004C2BEF">
        <w:trPr>
          <w:trHeight w:val="648"/>
          <w:jc w:val="center"/>
        </w:trPr>
        <w:tc>
          <w:tcPr>
            <w:tcW w:w="2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EA5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Realizacja planu komunikacyjnego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Liczba i charakter działań promocyjnych podjętych przez LGD,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Postępy w realizacji planu komunikacji,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Liczba i charakter uczestnictwa w działaniach zewnętrznych wobec LGD (w tym wydarzeniach lokalnych i ponadlokalnych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Realizacja wskaźników planu komunikacyjnego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Efektywność działań komunikacyjnych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Stopień rozpoznawalności LGD wśród mieszkańców obszaru </w:t>
            </w:r>
          </w:p>
        </w:tc>
        <w:tc>
          <w:tcPr>
            <w:tcW w:w="3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Dane własne LGD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Statystyki stron internetowych i kanałów w mediach społecznościowych oraz statystyki innych wykorzystywanych w planie komunikacyjnym narzędzi komunikacyjnych (np. ulotki, gazety, radio)</w:t>
            </w:r>
          </w:p>
          <w:p w:rsidR="007200D0" w:rsidRPr="005274DE" w:rsidRDefault="007200D0" w:rsidP="005274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Badania ankietowe osób uczestniczących w spotkaniach szkoleniach, imprezach organizowanych przez LGD</w:t>
            </w:r>
          </w:p>
          <w:p w:rsidR="007200D0" w:rsidRPr="007200D0" w:rsidRDefault="007200D0" w:rsidP="00720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200D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Spotkania informacyjno-konsultacyjne</w:t>
            </w:r>
          </w:p>
        </w:tc>
      </w:tr>
    </w:tbl>
    <w:p w:rsidR="007200D0" w:rsidRPr="007200D0" w:rsidRDefault="007200D0" w:rsidP="007200D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200D0" w:rsidRPr="007200D0" w:rsidRDefault="007200D0" w:rsidP="007200D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Charakterystyka źródeł danych oraz sposobów pomiaru i oceny danych:</w:t>
      </w:r>
    </w:p>
    <w:p w:rsidR="007200D0" w:rsidRPr="007200D0" w:rsidRDefault="007200D0" w:rsidP="007200D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Dane własne LGD – dane gromadzone w toku normalnej działalności LGD, w szczególności w  ramach obowiązkowej sprawozdawczości realizowanej przez Stowarzyszenie. Dane własne obejmują: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Wskaźniki planu komunikacji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Dane ilościowe dotyczące doradztwa w biurze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Dane gromadzone w trakcie naborów (m.in. terminy naborów, ilość złożonych wniosków, środki finansowe przypisane do naborów)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Wskaźniki LSR i PROW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Realizację budżetu LSR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Dane dotyczące pracy organów LGD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Informacje o szkoleniach dla pracowników i członków organów LGD.</w:t>
      </w:r>
    </w:p>
    <w:p w:rsidR="007200D0" w:rsidRPr="007200D0" w:rsidRDefault="007200D0" w:rsidP="007200D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Badania własne: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Ankieta monitorująca dla beneficjentów i grantobiorców – badanie pozwoli na zbieranie istotnych informacji dotyczących postępu rzeczowo-finansowego. Pozwoli także pogłębić informacje uzyskane z wniosków o dofinansowanie operacji, m.in. pozwoli na dezagregację obowiązkowych wskaźników PROW. Ankieta będzie wypełniana przez beneficjentów i grantobiorców raz, w roku, w którym rozliczyli oni operację.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Badania ankietowe osób korzystających z doradztwa – badanie realizowane na bieżąco, w których jednostką analizy będą udzielone porady. O wypełnienie ankiety będą proszone osoby korzystające z doradztwa w biurze LGD. Anonimowe ankiety wrzucane będą do pojemnika umieszczonego przy wejściu do biura LGD.</w:t>
      </w:r>
    </w:p>
    <w:p w:rsidR="007200D0" w:rsidRPr="007200D0" w:rsidRDefault="007200D0" w:rsidP="007200D0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Badania ankietowe uczestników spotkań informacyjno-konsultacyjnych lub szkoleń organizowanych przez LGD – realizowane w czasie każdego tego typu wydarzenia zorganizowanego przez LGD.</w:t>
      </w:r>
    </w:p>
    <w:p w:rsidR="007200D0" w:rsidRPr="007200D0" w:rsidRDefault="007200D0" w:rsidP="007200D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Monitoring operacyjny – bezpośrednie rozmowy z beneficjentami w czasie doradztwa i spotkań konsultacyjno-informacyjnych. Pozyskiwane dane dotyczące przygotowania lub wdrażania operacji realizowanych przez beneficjentów. Na monitoring operacyjny składać się będą także wizje lokalne na miejscu realizacji operacji, w czasie których będzie mogła być dokonywana dokumentacja fotograficzna. Ta metoda monitorowania będzie szczególnie istotna dla projektów grantowych. W ich przypadku będzie się ona wiązać także z kontrolą dokumentów związanych z realizacją projektów. Opracowany zostanie wzór formularza monitoringu operacyjnego, w którym na bieżąco będą zapisywane pozyskiwane informacje. </w:t>
      </w:r>
    </w:p>
    <w:p w:rsidR="007200D0" w:rsidRPr="007200D0" w:rsidRDefault="007200D0" w:rsidP="007200D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zgromadzone za pomocą wymienionych powyżej technik będą poddawane okresowej analizie przez pracowników biura LGD w przypadku ewaluacji </w:t>
      </w:r>
      <w:r w:rsidRPr="0035189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on-going</w:t>
      </w: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przekazywane w przypadku ewaluacji </w:t>
      </w:r>
      <w:r w:rsidRPr="0035189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mid-term i eks-post</w:t>
      </w: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wyspecjalizowanemu, zewnętrznemu podmiotowi, który będzie na potrzeby LGD opracowywał raport z monitoringu. Ponadto wyspecjalizowany podmiot zewnętrzny, na bazie zebranych i przeanalizowanych przez pracowników biura LGD danych będzie przygotowywał w formie prezentacji coroczny raport z monitoringu. Zostanie on wykorzystany do realizacji warsztatów refleksyjnych w ramach ewaluacji wewnętrznej (patrz „Procedura ewaluacji). </w:t>
      </w:r>
    </w:p>
    <w:p w:rsidR="007200D0" w:rsidRPr="007200D0" w:rsidRDefault="007200D0" w:rsidP="007200D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Jeśli chodzi o czas dokonania pomiaru, to jest on niemożliwy do sprecyzowania w przypadku danych, które będą rejestrowane na bieżąco (np. w przypadku danych dotyczących doradztwa w biurze LGD). Wiele zaplanowanych źródeł danych sama w sobie zawiera wskazanie momentu rejestracji danych, np. ankiety dotyczące spotkań informacyjno-konsultacyjnych, </w:t>
      </w: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szkoleń lub imprez organizowanych przez LGD powinny być realizowane na ich zakończenie </w:t>
      </w:r>
      <w:r w:rsidRPr="002372F2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(ankiety będą wypełnianie w czasie wszystkich spotkań organizowanych przez LGD</w:t>
      </w: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7200D0" w:rsidRPr="007200D0" w:rsidRDefault="007200D0" w:rsidP="007200D0">
      <w:pPr>
        <w:keepNext/>
        <w:keepLines/>
        <w:spacing w:before="40" w:after="0" w:line="240" w:lineRule="auto"/>
        <w:jc w:val="both"/>
        <w:outlineLvl w:val="1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bookmarkStart w:id="2" w:name="_Toc439147392"/>
    </w:p>
    <w:p w:rsidR="007200D0" w:rsidRPr="002372F2" w:rsidRDefault="007200D0" w:rsidP="0035189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7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ewaluacji</w:t>
      </w:r>
      <w:bookmarkEnd w:id="2"/>
    </w:p>
    <w:p w:rsidR="007200D0" w:rsidRPr="007200D0" w:rsidRDefault="007200D0" w:rsidP="00351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Procedura ewaluacji zakłada realizację kilku działań w różnych momentach wdrażania LSR: </w:t>
      </w:r>
    </w:p>
    <w:p w:rsidR="007200D0" w:rsidRDefault="007200D0" w:rsidP="0035189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35189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corocznej ewaluacji wewnętrznej (on-going), </w:t>
      </w:r>
    </w:p>
    <w:p w:rsidR="00A02B9D" w:rsidRPr="0035189E" w:rsidRDefault="00A02B9D" w:rsidP="0035189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śródokresowa ewaluacja (mid-term),</w:t>
      </w:r>
    </w:p>
    <w:p w:rsidR="007200D0" w:rsidRPr="0035189E" w:rsidRDefault="007200D0" w:rsidP="0035189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35189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końcowej ewaluacji zewnętrznej (ex-post).</w:t>
      </w:r>
    </w:p>
    <w:p w:rsidR="007200D0" w:rsidRPr="007200D0" w:rsidRDefault="007200D0" w:rsidP="00351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Coroczna ewaluacja wewnętrzna prowadzona będzie w ramach warsztatów refleksyjnych. Sposób i termin ich realizacji będzie zgodny z Wytycznymi Ministra Rolnictwa i Rozwoju Wsi nr 5/3/2017 w zakresie monitoringu i ewaluacji strategii rozwoju lokalnego kierowanego przez społeczności w ramach Programu Rozwoju Obszarów Wiejskich na lata 2014-2020 z dnia 18 sierpnia 2017 r. W czasie spotkań wykorzystany zostanie raport z monitoringu przygotowanych w formie prezentacji przez </w:t>
      </w:r>
      <w:r w:rsidRPr="002372F2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wyspecjalizowany podmiot zewnętrzny</w:t>
      </w: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7200D0" w:rsidRPr="007200D0" w:rsidRDefault="007200D0" w:rsidP="00351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Badania ewaluacyjne w ramach </w:t>
      </w:r>
      <w:r w:rsidR="00511F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końcowej </w:t>
      </w: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ewaluacji zewnętrznej pozwolą na ocenę funkcjonowania LGD i realizacji LSR z uwzględnieniem kryteriów ewaluacyjnych. Przyjęte kryteria ewaluacyjne zdefiniowane zostały w sposób następujący:</w:t>
      </w:r>
    </w:p>
    <w:p w:rsidR="007200D0" w:rsidRPr="007200D0" w:rsidRDefault="007200D0" w:rsidP="0035189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Trafność: stopień, w jakim przyjęte cele, przedsięwzięcia i sposób funkcjonowania LGD odpowiadają zidentyfikowanym problemom w obszarze objętym realizacją LSR i realnym potrzebom odbiorców działań</w:t>
      </w:r>
    </w:p>
    <w:p w:rsidR="007200D0" w:rsidRPr="007200D0" w:rsidRDefault="007200D0" w:rsidP="0035189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Spójność: stopień spójności LSR z innymi dokumentami programowymi i strategiami obejmującymi obszar realizacji LSR</w:t>
      </w:r>
    </w:p>
    <w:p w:rsidR="007200D0" w:rsidRPr="007200D0" w:rsidRDefault="007200D0" w:rsidP="0035189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Efektywność: stosunek poniesionych nakładów (zasobów finansowych, ludzkich, czasu) do uzyskanych wyników i rezultatów</w:t>
      </w:r>
    </w:p>
    <w:p w:rsidR="007200D0" w:rsidRPr="007200D0" w:rsidRDefault="007200D0" w:rsidP="0035189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Skuteczność: stopień osiągnięcia zdefiniowanych celów i przedsięwzięć</w:t>
      </w:r>
    </w:p>
    <w:p w:rsidR="007200D0" w:rsidRPr="007200D0" w:rsidRDefault="007200D0" w:rsidP="0035189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Użyteczność: stopień zaspokojenia potrzeb odbiorców działań w wyniku osiągnięcia rezultatów operacji</w:t>
      </w:r>
    </w:p>
    <w:p w:rsidR="007200D0" w:rsidRPr="007200D0" w:rsidRDefault="007200D0" w:rsidP="0035189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>Trwałość: ocena możliwości i stopnia utrzymania się efektów i wpływu działań po zakończeniu ich realizacji.</w:t>
      </w:r>
    </w:p>
    <w:p w:rsidR="007200D0" w:rsidRPr="007200D0" w:rsidRDefault="007200D0" w:rsidP="00351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poniższej tabeli zaprezentowano sposób operacjonalizacji kryteriów ewaluacyjnych, tzn. sposób w jaki znajdują one odzwierciedlenie w konkretnych pytaniach badawczych. Pytanie te wskazują na obszary funkcjonowania LGD oraz realizacji LSR, które będą podlegać </w:t>
      </w:r>
      <w:r w:rsidRPr="0035189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ewaluacji</w:t>
      </w:r>
      <w:r w:rsidR="00A02B9D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mid-term oraz</w:t>
      </w:r>
      <w:r w:rsidRPr="0035189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ex-post (zewnętrznej</w:t>
      </w:r>
      <w:r w:rsidRPr="007200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). Pytania badawcze i obszary badania są również powiązane z zaplanowanymi technikami badawczymi, które zostaną scharakteryzowane pod tabelą. </w:t>
      </w:r>
    </w:p>
    <w:p w:rsidR="007200D0" w:rsidRPr="007200D0" w:rsidRDefault="007200D0" w:rsidP="00351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3"/>
        <w:tblW w:w="0" w:type="auto"/>
        <w:jc w:val="center"/>
        <w:tblLook w:val="04A0"/>
      </w:tblPr>
      <w:tblGrid>
        <w:gridCol w:w="1989"/>
        <w:gridCol w:w="7299"/>
      </w:tblGrid>
      <w:tr w:rsidR="007200D0" w:rsidRPr="007200D0" w:rsidTr="00511FD8">
        <w:trPr>
          <w:trHeight w:val="966"/>
          <w:jc w:val="center"/>
        </w:trPr>
        <w:tc>
          <w:tcPr>
            <w:tcW w:w="1989" w:type="dxa"/>
            <w:shd w:val="clear" w:color="auto" w:fill="00B050"/>
            <w:vAlign w:val="center"/>
          </w:tcPr>
          <w:p w:rsidR="007200D0" w:rsidRPr="00511FD8" w:rsidRDefault="007200D0" w:rsidP="00511FD8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11FD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Ewaluacja i podmiot wykonujący</w:t>
            </w:r>
          </w:p>
        </w:tc>
        <w:tc>
          <w:tcPr>
            <w:tcW w:w="7299" w:type="dxa"/>
            <w:shd w:val="clear" w:color="auto" w:fill="00B050"/>
            <w:vAlign w:val="center"/>
          </w:tcPr>
          <w:p w:rsidR="007200D0" w:rsidRPr="00511FD8" w:rsidRDefault="007200D0" w:rsidP="00511FD8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11FD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Kryteria ewaluacyjne i główne pytania badawcze</w:t>
            </w:r>
          </w:p>
        </w:tc>
      </w:tr>
      <w:tr w:rsidR="00DC4422" w:rsidRPr="007200D0" w:rsidTr="00511FD8">
        <w:trPr>
          <w:trHeight w:val="140"/>
          <w:jc w:val="center"/>
        </w:trPr>
        <w:tc>
          <w:tcPr>
            <w:tcW w:w="1989" w:type="dxa"/>
          </w:tcPr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Ewaluacja mid-term – hybrydowa, realizowana we współpracy z zewnętrznymi ekspertami</w:t>
            </w:r>
          </w:p>
        </w:tc>
        <w:tc>
          <w:tcPr>
            <w:tcW w:w="7299" w:type="dxa"/>
          </w:tcPr>
          <w:p w:rsidR="00DC4422" w:rsidRPr="00DC4422" w:rsidRDefault="00DC4422" w:rsidP="00855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422">
              <w:rPr>
                <w:rFonts w:ascii="Times New Roman" w:hAnsi="Times New Roman"/>
                <w:b/>
                <w:sz w:val="24"/>
                <w:szCs w:val="24"/>
              </w:rPr>
              <w:t xml:space="preserve">Trafność 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Czy w społeczności nie zaszły jakieś istotne zmiany, które mają wpływ na obniżenie poziomu trafności LSR?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422">
              <w:rPr>
                <w:rFonts w:ascii="Times New Roman" w:hAnsi="Times New Roman"/>
                <w:b/>
                <w:sz w:val="24"/>
                <w:szCs w:val="24"/>
              </w:rPr>
              <w:t>Efektywność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Czy osiągnięte efekty rzeczywiście były wynikiem realizacji przedsięwzięć w ramach wdrażania LSR?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Określenie stopnia prawdopodobieństwa, że obserwowane rezultaty mogłyby pojawić się pomimo braku interwencji.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 xml:space="preserve">Jaki jest stosunek poniesionych nakładów w stosunku do uzyskanych rezultatów. 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422">
              <w:rPr>
                <w:rFonts w:ascii="Times New Roman" w:hAnsi="Times New Roman"/>
                <w:b/>
                <w:sz w:val="24"/>
                <w:szCs w:val="24"/>
              </w:rPr>
              <w:t>Skuteczność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lastRenderedPageBreak/>
              <w:t>Jaki jest poziom realizacji wskaźników produktu i rezultatu?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Ocena stopnia realizacji harmonogramu i budżetu wdrażania LSR.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422">
              <w:rPr>
                <w:rFonts w:ascii="Times New Roman" w:hAnsi="Times New Roman"/>
                <w:b/>
                <w:sz w:val="24"/>
                <w:szCs w:val="24"/>
              </w:rPr>
              <w:t>Użyteczność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W jakim stopniu potrzeby beneficjentów zostały zaspokojone dzięki realizacji operacji?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Jakie są nieplanowane efekty wdrażania LSR?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422">
              <w:rPr>
                <w:rFonts w:ascii="Times New Roman" w:hAnsi="Times New Roman"/>
                <w:b/>
                <w:sz w:val="24"/>
                <w:szCs w:val="24"/>
              </w:rPr>
              <w:t>Komplementarność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Czy realizowane działania uzupełniają się z innymi programami obejmującymi obszar LGD?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422">
              <w:rPr>
                <w:rFonts w:ascii="Times New Roman" w:hAnsi="Times New Roman"/>
                <w:b/>
                <w:sz w:val="24"/>
                <w:szCs w:val="24"/>
              </w:rPr>
              <w:t>Trwałość</w:t>
            </w:r>
          </w:p>
          <w:p w:rsidR="00DC4422" w:rsidRPr="00DC4422" w:rsidRDefault="00DC4422" w:rsidP="00855E56">
            <w:pPr>
              <w:rPr>
                <w:rFonts w:ascii="Times New Roman" w:hAnsi="Times New Roman"/>
                <w:sz w:val="24"/>
                <w:szCs w:val="24"/>
              </w:rPr>
            </w:pPr>
            <w:r w:rsidRPr="00DC4422">
              <w:rPr>
                <w:rFonts w:ascii="Times New Roman" w:hAnsi="Times New Roman"/>
                <w:sz w:val="24"/>
                <w:szCs w:val="24"/>
              </w:rPr>
              <w:t>Czy realizowane operacje mają potencjał wywołania trwałych zmian?</w:t>
            </w:r>
          </w:p>
        </w:tc>
      </w:tr>
      <w:tr w:rsidR="007200D0" w:rsidRPr="007200D0" w:rsidTr="00511FD8">
        <w:trPr>
          <w:trHeight w:val="140"/>
          <w:jc w:val="center"/>
        </w:trPr>
        <w:tc>
          <w:tcPr>
            <w:tcW w:w="1989" w:type="dxa"/>
          </w:tcPr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  <w:r w:rsidRPr="007200D0">
              <w:rPr>
                <w:rFonts w:ascii="Times New Roman" w:hAnsi="Times New Roman"/>
                <w:sz w:val="24"/>
                <w:szCs w:val="24"/>
              </w:rPr>
              <w:lastRenderedPageBreak/>
              <w:t>Ewaluacja ex-post – zewnętrzna (realizowana przez wyspecjalizowany podmiot we współpracy z LGD)</w:t>
            </w:r>
          </w:p>
        </w:tc>
        <w:tc>
          <w:tcPr>
            <w:tcW w:w="7299" w:type="dxa"/>
          </w:tcPr>
          <w:p w:rsidR="0084548E" w:rsidRPr="0084548E" w:rsidRDefault="0084548E" w:rsidP="00845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/>
                <w:b/>
                <w:sz w:val="24"/>
                <w:szCs w:val="24"/>
              </w:rPr>
              <w:t xml:space="preserve">Trafność 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Czy w społeczności nie zaszły jakieś istotne zmiany, które mają wpływ na obniżenie poziomu trafności LSR?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/>
                <w:b/>
                <w:sz w:val="24"/>
                <w:szCs w:val="24"/>
              </w:rPr>
              <w:t>Efektywność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Czy osiągnięte efekty rzeczywiście były wynikiem realizacji przedsięwzięć w ramach wdrażania LSR?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Określenie stopnia prawdopodobieństwa, że obserwowane rezultaty mogłyby pojawić się pomimo braku interwencji.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 xml:space="preserve">Jaki jest stosunek poniesionych nakładów w stosunku do uzyskanych rezultatów. 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/>
                <w:b/>
                <w:sz w:val="24"/>
                <w:szCs w:val="24"/>
              </w:rPr>
              <w:t>Skuteczność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Jaki jest poziom realizacji wskaźników produktu i rezultatu?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Ocena stopnia realizacji harmonogramu i budżetu wdrażania LSR.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/>
                <w:b/>
                <w:sz w:val="24"/>
                <w:szCs w:val="24"/>
              </w:rPr>
              <w:t>Użyteczność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W jakim stopniu potrzeby beneficjentów zostały zaspokojone dzięki realizacji operacji?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Jakie są nieplanowane efekty wdrażania LSR?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/>
                <w:b/>
                <w:sz w:val="24"/>
                <w:szCs w:val="24"/>
              </w:rPr>
              <w:t>Komplementarność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Czy realizowane działania uzupełniają się z innymi programami obejmującymi obszar LGD?</w:t>
            </w:r>
          </w:p>
          <w:p w:rsidR="0084548E" w:rsidRPr="0084548E" w:rsidRDefault="0084548E" w:rsidP="00845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/>
                <w:b/>
                <w:sz w:val="24"/>
                <w:szCs w:val="24"/>
              </w:rPr>
              <w:t>Trwałość</w:t>
            </w:r>
          </w:p>
          <w:p w:rsidR="007200D0" w:rsidRPr="007200D0" w:rsidRDefault="0084548E" w:rsidP="0084548E">
            <w:pPr>
              <w:rPr>
                <w:rFonts w:ascii="Times New Roman" w:hAnsi="Times New Roman"/>
                <w:sz w:val="24"/>
                <w:szCs w:val="24"/>
              </w:rPr>
            </w:pPr>
            <w:r w:rsidRPr="0084548E">
              <w:rPr>
                <w:rFonts w:ascii="Times New Roman" w:hAnsi="Times New Roman"/>
                <w:sz w:val="24"/>
                <w:szCs w:val="24"/>
              </w:rPr>
              <w:t>Czy realizowane operacje mają potencjał wywołania trwałych zmian?</w:t>
            </w:r>
          </w:p>
        </w:tc>
      </w:tr>
    </w:tbl>
    <w:p w:rsidR="007200D0" w:rsidRPr="007200D0" w:rsidRDefault="007200D0" w:rsidP="007200D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7200D0" w:rsidRPr="007200D0" w:rsidRDefault="007200D0" w:rsidP="007200D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W czasie ewaluacji </w:t>
      </w:r>
      <w:r w:rsidR="0035189E" w:rsidRPr="0035189E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 xml:space="preserve">mid-term, </w:t>
      </w:r>
      <w:r w:rsidRPr="0084548E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on-going oraz ex-post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zastosowane zostaną następujące techniki badawcze:</w:t>
      </w:r>
    </w:p>
    <w:p w:rsidR="007200D0" w:rsidRPr="007200D0" w:rsidRDefault="007200D0" w:rsidP="007200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Analiza danych (ewaluacja </w:t>
      </w:r>
      <w:r w:rsidR="0035189E" w:rsidRPr="0035189E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 xml:space="preserve">mid-term, </w:t>
      </w:r>
      <w:r w:rsidR="0035189E" w:rsidRPr="0084548E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ex-post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) – analiza dokumentacji wytworzonej przez biuro i organy LGD. Analiza ogólnodostępnych danych statystycznych (np. Bank Danych Lokalnych). Analiza dostępnych publikacji i raportów z badań dotyczących obszaru LGD. Bardzo istotnym źródłem danych będą raporty z monitoringu oraz sprawozdania z warsztatów refleksyjnych. Analiza danych zastanych zostanie w szczególności wykorzystana do określenia trafności prowadzonej interwencji. Wyniki analizy danych będą ponadto stanowić punkt wyjścia do zbierania danych przy pomocy pozostałych technik badawczych. Analiza dokumentacji w największym stopniu zostanie jednak wykorzystana w badaniu </w:t>
      </w:r>
      <w:r w:rsidRPr="007200D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 xml:space="preserve">trafności i spójności 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procesu wdrażania LSR. Analiza w opisywanym tu zakresie w ramach ewaluacji zewnętrznej</w:t>
      </w:r>
      <w:r w:rsidR="0035189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35189E" w:rsidRPr="0084548E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ex-post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oraz ewaluacji </w:t>
      </w:r>
      <w:r w:rsidRPr="0035189E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mid-term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przeprowadzona zostanie przez wyspecjalizowany podmiot zewnętrzny. LGD zobowiązane jest do przekazania jego przedstawicielom danych, informacji oraz materiałów niezbędnych do wykonania tego zadania badawczego. </w:t>
      </w:r>
    </w:p>
    <w:p w:rsidR="007200D0" w:rsidRPr="007200D0" w:rsidRDefault="007200D0" w:rsidP="007200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lastRenderedPageBreak/>
        <w:t xml:space="preserve">Wywiady eksperckie (ewaluacja </w:t>
      </w:r>
      <w:r w:rsidRPr="0035189E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mid-term, ex-post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))  – wywiady (indywidualne i grupowe) z przedstawicielami biura LGD oraz organów LGD. Wywiady eksperckie będą odgrywać znaczącą rolę dla badania </w:t>
      </w:r>
      <w:r w:rsidRPr="007200D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komplementarności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procesu wdrażania LSR, jak również określenie jego </w:t>
      </w:r>
      <w:r w:rsidRPr="007200D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/>
        </w:rPr>
        <w:t>trafności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i </w:t>
      </w:r>
      <w:r w:rsidRPr="007200D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/>
        </w:rPr>
        <w:t>skuteczności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.</w:t>
      </w:r>
    </w:p>
    <w:p w:rsidR="007200D0" w:rsidRPr="007200D0" w:rsidRDefault="007200D0" w:rsidP="007200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Badanie ankietowe mieszkańców obszaru LGD (</w:t>
      </w:r>
      <w:r w:rsidRPr="00E35715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mid-term, ex-post)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– badanie ilościowe przeprowadzone na losowo dobranej próbie lub za pośrednictwem badań online. Ankiety przeprowadzone zostaną przez pracowników LGD, z wykorzystaniem techniki PAPI lub elektronicznie z wykorzystaniem techniki CAWI. Badanie ankietowe zostanie przeprowadzone: w ramach ewaluacji </w:t>
      </w:r>
      <w:r w:rsidRPr="0035189E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mid-term i ex-post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. Kwestionariusze ankiety dostarczone zostaną przez wyspecjalizowany podmiot zewnętrzny, który będzie merytorycznie odpowiedzialny za przeprowadzenie badań ewaluacyjnych. Badania ankietowe pozwolą na uspołecznienie procesu ewaluacji i włączenie mieszkańców w proces oceny funkcjonowania LGD. Wyniki ankiet będą istotne przede wszystkim dla oceny </w:t>
      </w:r>
      <w:r w:rsidRPr="007200D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trafności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, </w:t>
      </w:r>
      <w:r w:rsidRPr="007200D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skuteczności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oraz </w:t>
      </w:r>
      <w:r w:rsidRPr="007200D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użyteczności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procesu wdrażania LSR oraz </w:t>
      </w:r>
      <w:r w:rsidRPr="007200D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/>
        </w:rPr>
        <w:t xml:space="preserve">trwałości 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uzyskanych efektów.</w:t>
      </w:r>
    </w:p>
    <w:p w:rsidR="007200D0" w:rsidRPr="007200D0" w:rsidRDefault="007200D0" w:rsidP="007200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Badanie ankietowe osób korzystających z doradztwa (ewaluacja </w:t>
      </w:r>
      <w:r w:rsidRPr="00E35715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mid-term, ex-post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) – służyć będzie do </w:t>
      </w:r>
      <w:r w:rsidRPr="007200D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/>
        </w:rPr>
        <w:t>badania poziomu efektywności doradztwa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. Prowadzone będzie w ramach monitoringu, a zebrane dane będą zbierane w corocznych raportach z monitoringu i poddawane ocenie w czasie warsztatów refleksyjnych. Dane te zostaną poddane dodatkowej zbiorczej analizie w czasie ewaluacji </w:t>
      </w:r>
      <w:r w:rsidRPr="00E35715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mid-term i ex-post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.  </w:t>
      </w:r>
    </w:p>
    <w:p w:rsidR="007200D0" w:rsidRPr="00E35715" w:rsidRDefault="007200D0" w:rsidP="007200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</w:pP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Badanie ankietowe wśród wnioskodawców (</w:t>
      </w:r>
      <w:r w:rsidRPr="00E35715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ewaluacja ex-post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) – badanie ilościowe przeprowadzone za pomocą formularza internetowego (CAWI) lub z wykorzystaniem techniki CATI (telefonicznie). Do jego udostepnienia wykorzystana zostanie baza kontaktów zgromadzonych </w:t>
      </w:r>
      <w:r w:rsidR="00E3571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przez LGD w ramach wdrażania LSR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. Ankieta będzie wypełniana przez wnioskodawców. Badanie to pozwoli na analizę </w:t>
      </w:r>
      <w:r w:rsidRPr="007200D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efektywności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interwencji podjętych w ramach wdrażania LSR oraz będzie uzupełnieniem danych gromadzonych przy pomocy ankiet wypełnianych przez osoby korzystające z doradztwa w biurze LGD oraz ankiet monitorujących dla beneficjentów. W przypadku realizacji badań CAWI, ankieta internetowa opracowana zostanie przez wyspecjalizowany podmiot zewnętrzny odpowiedzialny za realizację </w:t>
      </w:r>
      <w:r w:rsidRPr="00E35715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ewaluacji ex-post.</w:t>
      </w:r>
    </w:p>
    <w:p w:rsidR="007200D0" w:rsidRPr="007200D0" w:rsidRDefault="007200D0" w:rsidP="00E35715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Warsztaty refleksyjne realizowane w ramach ewaluacji </w:t>
      </w:r>
      <w:r w:rsidRPr="00E35715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  <w:t>on-going</w:t>
      </w:r>
      <w:r w:rsidRPr="007200D0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. W ich czasie uczestnicy będą mogli uzyskać informacje na temat działalności LGD i postępów we wdrażaniu LSR. Uczestnicy będą brali udział w ocenie danych zebranych w ramach monitoringu. Istotnym celem spotkań będzie też pozyskiwanie informacji zwrotnych od uczestników. </w:t>
      </w:r>
    </w:p>
    <w:p w:rsidR="007200D0" w:rsidRPr="007200D0" w:rsidRDefault="007200D0" w:rsidP="007200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pl-PL"/>
        </w:rPr>
      </w:pPr>
    </w:p>
    <w:tbl>
      <w:tblPr>
        <w:tblStyle w:val="Tabela-Siatka3"/>
        <w:tblW w:w="9109" w:type="dxa"/>
        <w:jc w:val="center"/>
        <w:tblLayout w:type="fixed"/>
        <w:tblLook w:val="0000"/>
      </w:tblPr>
      <w:tblGrid>
        <w:gridCol w:w="746"/>
        <w:gridCol w:w="2976"/>
        <w:gridCol w:w="1684"/>
        <w:gridCol w:w="3703"/>
      </w:tblGrid>
      <w:tr w:rsidR="00E35715" w:rsidRPr="007200D0" w:rsidTr="00E35715">
        <w:trPr>
          <w:trHeight w:val="143"/>
          <w:jc w:val="center"/>
        </w:trPr>
        <w:tc>
          <w:tcPr>
            <w:tcW w:w="9109" w:type="dxa"/>
            <w:gridSpan w:val="4"/>
            <w:shd w:val="clear" w:color="auto" w:fill="92D050"/>
          </w:tcPr>
          <w:p w:rsidR="00E35715" w:rsidRPr="00E35715" w:rsidRDefault="00E35715" w:rsidP="00EA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715">
              <w:rPr>
                <w:rFonts w:ascii="Times New Roman" w:hAnsi="Times New Roman"/>
                <w:b/>
                <w:sz w:val="24"/>
                <w:szCs w:val="24"/>
              </w:rPr>
              <w:t>EWALUACJA</w:t>
            </w:r>
          </w:p>
        </w:tc>
      </w:tr>
      <w:tr w:rsidR="007200D0" w:rsidRPr="007200D0" w:rsidTr="00E35715">
        <w:trPr>
          <w:trHeight w:val="143"/>
          <w:jc w:val="center"/>
        </w:trPr>
        <w:tc>
          <w:tcPr>
            <w:tcW w:w="746" w:type="dxa"/>
            <w:shd w:val="clear" w:color="auto" w:fill="00B050"/>
          </w:tcPr>
          <w:p w:rsidR="007200D0" w:rsidRPr="00E35715" w:rsidRDefault="007200D0" w:rsidP="00EA5AEB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00B050"/>
          </w:tcPr>
          <w:p w:rsidR="007200D0" w:rsidRPr="00E35715" w:rsidRDefault="00E35715" w:rsidP="00EA5AEB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357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ŹRÓDŁA DANYCH I TECHNIKI ICH POZYSKANIA</w:t>
            </w:r>
          </w:p>
        </w:tc>
        <w:tc>
          <w:tcPr>
            <w:tcW w:w="1684" w:type="dxa"/>
            <w:shd w:val="clear" w:color="auto" w:fill="00B050"/>
          </w:tcPr>
          <w:p w:rsidR="007200D0" w:rsidRPr="00E35715" w:rsidRDefault="00E35715" w:rsidP="00EA5AEB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357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TERMIN REALIZACJI</w:t>
            </w:r>
          </w:p>
        </w:tc>
        <w:tc>
          <w:tcPr>
            <w:tcW w:w="3703" w:type="dxa"/>
            <w:shd w:val="clear" w:color="auto" w:fill="00B050"/>
          </w:tcPr>
          <w:p w:rsidR="007200D0" w:rsidRPr="00E35715" w:rsidRDefault="00E35715" w:rsidP="00EA5AEB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357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EFEKT REALIZACJI</w:t>
            </w:r>
          </w:p>
        </w:tc>
      </w:tr>
      <w:tr w:rsidR="007200D0" w:rsidRPr="007200D0" w:rsidTr="00E35715">
        <w:trPr>
          <w:trHeight w:val="143"/>
          <w:jc w:val="center"/>
        </w:trPr>
        <w:tc>
          <w:tcPr>
            <w:tcW w:w="746" w:type="dxa"/>
          </w:tcPr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  <w:r w:rsidRPr="007200D0">
              <w:rPr>
                <w:rFonts w:ascii="Times New Roman" w:hAnsi="Times New Roman"/>
                <w:sz w:val="24"/>
                <w:szCs w:val="24"/>
              </w:rPr>
              <w:t>Mid-term</w:t>
            </w:r>
          </w:p>
        </w:tc>
        <w:tc>
          <w:tcPr>
            <w:tcW w:w="2976" w:type="dxa"/>
          </w:tcPr>
          <w:p w:rsidR="007200D0" w:rsidRPr="00E35715" w:rsidRDefault="007200D0" w:rsidP="00E35715">
            <w:pPr>
              <w:pStyle w:val="Akapitzlist"/>
              <w:numPr>
                <w:ilvl w:val="0"/>
                <w:numId w:val="7"/>
              </w:numPr>
              <w:ind w:left="299"/>
              <w:rPr>
                <w:sz w:val="24"/>
                <w:szCs w:val="24"/>
              </w:rPr>
            </w:pPr>
            <w:r w:rsidRPr="00E35715">
              <w:rPr>
                <w:sz w:val="24"/>
                <w:szCs w:val="24"/>
              </w:rPr>
              <w:t xml:space="preserve">Analiza danych </w:t>
            </w:r>
          </w:p>
          <w:p w:rsidR="007200D0" w:rsidRPr="00E35715" w:rsidRDefault="007200D0" w:rsidP="00E35715">
            <w:pPr>
              <w:pStyle w:val="Akapitzlist"/>
              <w:numPr>
                <w:ilvl w:val="0"/>
                <w:numId w:val="7"/>
              </w:numPr>
              <w:ind w:left="299"/>
              <w:rPr>
                <w:sz w:val="24"/>
                <w:szCs w:val="24"/>
              </w:rPr>
            </w:pPr>
            <w:r w:rsidRPr="00E35715">
              <w:rPr>
                <w:sz w:val="24"/>
                <w:szCs w:val="24"/>
              </w:rPr>
              <w:t>Wywiady eksperckie</w:t>
            </w:r>
          </w:p>
          <w:p w:rsidR="007200D0" w:rsidRPr="00E35715" w:rsidRDefault="007200D0" w:rsidP="00E35715">
            <w:pPr>
              <w:pStyle w:val="Akapitzlist"/>
              <w:numPr>
                <w:ilvl w:val="0"/>
                <w:numId w:val="7"/>
              </w:numPr>
              <w:ind w:left="299"/>
              <w:rPr>
                <w:sz w:val="24"/>
                <w:szCs w:val="24"/>
              </w:rPr>
            </w:pPr>
            <w:r w:rsidRPr="00E35715">
              <w:rPr>
                <w:sz w:val="24"/>
                <w:szCs w:val="24"/>
              </w:rPr>
              <w:t xml:space="preserve">Badanie ankietowe na losowo dobranej próbie mieszkańców obszaru LGD (realizowane przez biuro LGD za pomocą ankiety dostarczonej przez wyspecjalizowany podmiot </w:t>
            </w:r>
            <w:r w:rsidRPr="00E35715">
              <w:rPr>
                <w:sz w:val="24"/>
                <w:szCs w:val="24"/>
              </w:rPr>
              <w:lastRenderedPageBreak/>
              <w:t>zewnętrzny)</w:t>
            </w:r>
            <w:r w:rsidR="00E35715">
              <w:rPr>
                <w:sz w:val="24"/>
                <w:szCs w:val="24"/>
              </w:rPr>
              <w:t>/badania online</w:t>
            </w:r>
          </w:p>
          <w:p w:rsidR="007200D0" w:rsidRPr="007200D0" w:rsidRDefault="007200D0" w:rsidP="00EA5AEB">
            <w:pPr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684" w:type="dxa"/>
          </w:tcPr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  <w:r w:rsidRPr="007200D0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703" w:type="dxa"/>
          </w:tcPr>
          <w:p w:rsidR="007200D0" w:rsidRPr="00E35715" w:rsidRDefault="007200D0" w:rsidP="007726A5">
            <w:pPr>
              <w:pStyle w:val="Akapitzlist"/>
              <w:numPr>
                <w:ilvl w:val="0"/>
                <w:numId w:val="8"/>
              </w:numPr>
              <w:ind w:left="317"/>
              <w:rPr>
                <w:sz w:val="24"/>
                <w:szCs w:val="24"/>
              </w:rPr>
            </w:pPr>
            <w:r w:rsidRPr="00E35715">
              <w:rPr>
                <w:sz w:val="24"/>
                <w:szCs w:val="24"/>
              </w:rPr>
              <w:t>Włączenie mieszkańców w proces ewaluacji LSR.</w:t>
            </w:r>
          </w:p>
          <w:p w:rsidR="007200D0" w:rsidRPr="00E35715" w:rsidRDefault="007200D0" w:rsidP="007726A5">
            <w:pPr>
              <w:pStyle w:val="Akapitzlist"/>
              <w:numPr>
                <w:ilvl w:val="0"/>
                <w:numId w:val="8"/>
              </w:numPr>
              <w:ind w:left="317"/>
              <w:rPr>
                <w:sz w:val="24"/>
                <w:szCs w:val="24"/>
              </w:rPr>
            </w:pPr>
            <w:r w:rsidRPr="00E35715">
              <w:rPr>
                <w:sz w:val="24"/>
                <w:szCs w:val="24"/>
              </w:rPr>
              <w:t>Kompleksowa ocena dokumentu strategicznego.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8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Opisanie i ocena zmian w społeczności lokalnej osiągniętych dzięki wdrażaniu LSR.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8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 xml:space="preserve">Identyfikacja ewentualnych istotnych zmian w społeczności </w:t>
            </w:r>
            <w:r w:rsidRPr="007726A5">
              <w:rPr>
                <w:sz w:val="24"/>
                <w:szCs w:val="24"/>
              </w:rPr>
              <w:lastRenderedPageBreak/>
              <w:t>lokalnej rodzących potrzebę zmian zapisów LSR.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8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Sformułowanie rekomendacji dotyczących funkcjonowania LGD oraz dalszych działań związanych z wdrażaniem LSR. Sformułowanie rekomendacji odnośnie ewentualnych zmian zapisów LSR, regulaminów lub procedur stosowanych w LGD.</w:t>
            </w:r>
          </w:p>
        </w:tc>
      </w:tr>
      <w:tr w:rsidR="007200D0" w:rsidRPr="007200D0" w:rsidTr="004C2BEF">
        <w:trPr>
          <w:trHeight w:val="410"/>
          <w:jc w:val="center"/>
        </w:trPr>
        <w:tc>
          <w:tcPr>
            <w:tcW w:w="746" w:type="dxa"/>
          </w:tcPr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  <w:r w:rsidRPr="007200D0">
              <w:rPr>
                <w:rFonts w:ascii="Times New Roman" w:hAnsi="Times New Roman"/>
                <w:sz w:val="24"/>
                <w:szCs w:val="24"/>
              </w:rPr>
              <w:lastRenderedPageBreak/>
              <w:t>Ex-post</w:t>
            </w:r>
          </w:p>
        </w:tc>
        <w:tc>
          <w:tcPr>
            <w:tcW w:w="2976" w:type="dxa"/>
          </w:tcPr>
          <w:p w:rsidR="007726A5" w:rsidRPr="00E35715" w:rsidRDefault="007726A5" w:rsidP="007726A5">
            <w:pPr>
              <w:pStyle w:val="Akapitzlist"/>
              <w:numPr>
                <w:ilvl w:val="0"/>
                <w:numId w:val="7"/>
              </w:numPr>
              <w:ind w:left="299"/>
              <w:rPr>
                <w:sz w:val="24"/>
                <w:szCs w:val="24"/>
              </w:rPr>
            </w:pPr>
            <w:r w:rsidRPr="00E35715">
              <w:rPr>
                <w:sz w:val="24"/>
                <w:szCs w:val="24"/>
              </w:rPr>
              <w:t xml:space="preserve">Analiza danych </w:t>
            </w:r>
          </w:p>
          <w:p w:rsidR="007726A5" w:rsidRPr="00E35715" w:rsidRDefault="007726A5" w:rsidP="007726A5">
            <w:pPr>
              <w:pStyle w:val="Akapitzlist"/>
              <w:numPr>
                <w:ilvl w:val="0"/>
                <w:numId w:val="7"/>
              </w:numPr>
              <w:ind w:left="299"/>
              <w:rPr>
                <w:sz w:val="24"/>
                <w:szCs w:val="24"/>
              </w:rPr>
            </w:pPr>
            <w:r w:rsidRPr="00E35715">
              <w:rPr>
                <w:sz w:val="24"/>
                <w:szCs w:val="24"/>
              </w:rPr>
              <w:t>Wywiady eksperckie</w:t>
            </w:r>
          </w:p>
          <w:p w:rsidR="007726A5" w:rsidRPr="00E35715" w:rsidRDefault="007726A5" w:rsidP="007726A5">
            <w:pPr>
              <w:pStyle w:val="Akapitzlist"/>
              <w:numPr>
                <w:ilvl w:val="0"/>
                <w:numId w:val="7"/>
              </w:numPr>
              <w:ind w:left="299"/>
              <w:rPr>
                <w:sz w:val="24"/>
                <w:szCs w:val="24"/>
              </w:rPr>
            </w:pPr>
            <w:r w:rsidRPr="00E35715">
              <w:rPr>
                <w:sz w:val="24"/>
                <w:szCs w:val="24"/>
              </w:rPr>
              <w:t>Badanie ankietowe na losowo dobranej próbie mieszkańców obszaru LGD (realizowane przez biuro LGD za pomocą ankiety dostarczonej</w:t>
            </w:r>
            <w:r>
              <w:rPr>
                <w:sz w:val="24"/>
                <w:szCs w:val="24"/>
              </w:rPr>
              <w:t xml:space="preserve"> przez wyspecjalizowany podmiot </w:t>
            </w:r>
            <w:r w:rsidRPr="00E35715">
              <w:rPr>
                <w:sz w:val="24"/>
                <w:szCs w:val="24"/>
              </w:rPr>
              <w:t>zewnętrzny)</w:t>
            </w:r>
            <w:r>
              <w:rPr>
                <w:sz w:val="24"/>
                <w:szCs w:val="24"/>
              </w:rPr>
              <w:t>/badania online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7"/>
              </w:numPr>
              <w:ind w:left="299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Badanie ankietowe wnioskodawców</w:t>
            </w:r>
          </w:p>
        </w:tc>
        <w:tc>
          <w:tcPr>
            <w:tcW w:w="1684" w:type="dxa"/>
          </w:tcPr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  <w:r w:rsidRPr="007200D0">
              <w:rPr>
                <w:rFonts w:ascii="Times New Roman" w:hAnsi="Times New Roman"/>
                <w:sz w:val="24"/>
                <w:szCs w:val="24"/>
              </w:rPr>
              <w:t>Po roku 2020</w:t>
            </w:r>
          </w:p>
        </w:tc>
        <w:tc>
          <w:tcPr>
            <w:tcW w:w="3703" w:type="dxa"/>
          </w:tcPr>
          <w:p w:rsidR="007200D0" w:rsidRPr="007726A5" w:rsidRDefault="007200D0" w:rsidP="007726A5">
            <w:pPr>
              <w:pStyle w:val="Akapitzlist"/>
              <w:numPr>
                <w:ilvl w:val="0"/>
                <w:numId w:val="9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Włączenie mieszkańców w proces ewaluacji LSR.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9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Kompleksowa ocena dokumentu strategicznego.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9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Ocena wszystkich aspektów funkcjonowania LGD oraz działań podjętych w ramach aktywizacji.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9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Opisanie i ocena zmian w społeczności lokalnej osiągniętych dzięki wdrażaniu LSR.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9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Sformułowanie rekomendacji dotyczących przyszłego sposobu funkcjonowania LGD.</w:t>
            </w:r>
          </w:p>
        </w:tc>
      </w:tr>
      <w:tr w:rsidR="007200D0" w:rsidRPr="007200D0" w:rsidTr="00E35715">
        <w:trPr>
          <w:trHeight w:val="2472"/>
          <w:jc w:val="center"/>
        </w:trPr>
        <w:tc>
          <w:tcPr>
            <w:tcW w:w="746" w:type="dxa"/>
          </w:tcPr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  <w:r w:rsidRPr="007200D0">
              <w:rPr>
                <w:rFonts w:ascii="Times New Roman" w:hAnsi="Times New Roman"/>
                <w:sz w:val="24"/>
                <w:szCs w:val="24"/>
              </w:rPr>
              <w:t>Ewaluacja on-going</w:t>
            </w:r>
          </w:p>
        </w:tc>
        <w:tc>
          <w:tcPr>
            <w:tcW w:w="2976" w:type="dxa"/>
          </w:tcPr>
          <w:p w:rsidR="007200D0" w:rsidRPr="007726A5" w:rsidRDefault="007200D0" w:rsidP="007726A5">
            <w:pPr>
              <w:pStyle w:val="Akapitzlist"/>
              <w:numPr>
                <w:ilvl w:val="0"/>
                <w:numId w:val="10"/>
              </w:numPr>
              <w:ind w:left="299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 xml:space="preserve">Warsztaty refleksyjne za każdy rok realizowane na początku kolejnego roku kalendarzowego na podstawie zbieranych na bieżąco danych opracowanych w formie prezentacji </w:t>
            </w:r>
          </w:p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  <w:r w:rsidRPr="007200D0">
              <w:rPr>
                <w:rFonts w:ascii="Times New Roman" w:hAnsi="Times New Roman"/>
                <w:sz w:val="24"/>
                <w:szCs w:val="24"/>
              </w:rPr>
              <w:t>Do końca lutego każdego roku wdrażania LSR</w:t>
            </w:r>
          </w:p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0D0" w:rsidRPr="007200D0" w:rsidRDefault="007200D0" w:rsidP="00EA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7200D0" w:rsidRPr="007726A5" w:rsidRDefault="007200D0" w:rsidP="007726A5">
            <w:pPr>
              <w:pStyle w:val="Akapitzlist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Włączenie mieszkańców w proces ewaluacji LSR.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Ocena wdrażania dokumentu strategicznego.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Ocena aspektów funkcjonowania LGD oraz działań podjętych w ramach aktywizacji.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Opisanie i ocena zmian w społeczności lokalnej osiągniętych dzięki wdrażaniu LSR.</w:t>
            </w:r>
          </w:p>
          <w:p w:rsidR="007200D0" w:rsidRPr="007726A5" w:rsidRDefault="007200D0" w:rsidP="007726A5">
            <w:pPr>
              <w:pStyle w:val="Akapitzlist"/>
              <w:numPr>
                <w:ilvl w:val="0"/>
                <w:numId w:val="10"/>
              </w:numPr>
              <w:ind w:left="317"/>
              <w:rPr>
                <w:sz w:val="24"/>
                <w:szCs w:val="24"/>
              </w:rPr>
            </w:pPr>
            <w:r w:rsidRPr="007726A5">
              <w:rPr>
                <w:sz w:val="24"/>
                <w:szCs w:val="24"/>
              </w:rPr>
              <w:t>Sformułowanie rekomendacji dotyczących przyszłego sposobu funkcjonowania LGD.</w:t>
            </w:r>
          </w:p>
        </w:tc>
      </w:tr>
    </w:tbl>
    <w:p w:rsidR="007200D0" w:rsidRPr="007200D0" w:rsidRDefault="007200D0" w:rsidP="007200D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01762" w:rsidRDefault="00F01762"/>
    <w:sectPr w:rsidR="00F01762" w:rsidSect="004C2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418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607" w:rsidRDefault="00906607" w:rsidP="007200D0">
      <w:pPr>
        <w:spacing w:after="0" w:line="240" w:lineRule="auto"/>
      </w:pPr>
      <w:r>
        <w:separator/>
      </w:r>
    </w:p>
  </w:endnote>
  <w:endnote w:type="continuationSeparator" w:id="1">
    <w:p w:rsidR="00906607" w:rsidRDefault="00906607" w:rsidP="0072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A5" w:rsidRDefault="007726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A5" w:rsidRDefault="007726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A5" w:rsidRDefault="007726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607" w:rsidRDefault="00906607" w:rsidP="007200D0">
      <w:pPr>
        <w:spacing w:after="0" w:line="240" w:lineRule="auto"/>
      </w:pPr>
      <w:r>
        <w:separator/>
      </w:r>
    </w:p>
  </w:footnote>
  <w:footnote w:type="continuationSeparator" w:id="1">
    <w:p w:rsidR="00906607" w:rsidRDefault="00906607" w:rsidP="0072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A5" w:rsidRDefault="007726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3" w:type="dxa"/>
      <w:tblBorders>
        <w:bottom w:val="single" w:sz="4" w:space="0" w:color="1B3582"/>
      </w:tblBorders>
      <w:tblLayout w:type="fixed"/>
      <w:tblLook w:val="04A0"/>
    </w:tblPr>
    <w:tblGrid>
      <w:gridCol w:w="9853"/>
    </w:tblGrid>
    <w:tr w:rsidR="007200D0" w:rsidRPr="005C0AE2" w:rsidTr="00EA5AEB">
      <w:trPr>
        <w:trHeight w:val="1361"/>
      </w:trPr>
      <w:tc>
        <w:tcPr>
          <w:tcW w:w="5776" w:type="dxa"/>
          <w:tcBorders>
            <w:bottom w:val="nil"/>
          </w:tcBorders>
          <w:shd w:val="clear" w:color="auto" w:fill="auto"/>
          <w:vAlign w:val="center"/>
        </w:tcPr>
        <w:p w:rsidR="007200D0" w:rsidRPr="00B0308E" w:rsidRDefault="007200D0" w:rsidP="007200D0">
          <w:pPr>
            <w:pStyle w:val="Akapitzlist"/>
            <w:tabs>
              <w:tab w:val="left" w:pos="-4962"/>
            </w:tabs>
            <w:autoSpaceDE w:val="0"/>
            <w:spacing w:line="240" w:lineRule="auto"/>
            <w:ind w:left="0"/>
            <w:jc w:val="right"/>
            <w:rPr>
              <w:i/>
            </w:rPr>
          </w:pPr>
          <w:r>
            <w:rPr>
              <w:i/>
            </w:rPr>
            <w:t xml:space="preserve">Załącznik nr 1 </w:t>
          </w:r>
          <w:r w:rsidRPr="00B0308E">
            <w:rPr>
              <w:i/>
            </w:rPr>
            <w:t xml:space="preserve">do Uchwały Zarządu </w:t>
          </w:r>
        </w:p>
        <w:p w:rsidR="007200D0" w:rsidRPr="00B0308E" w:rsidRDefault="007200D0" w:rsidP="007200D0">
          <w:pPr>
            <w:pStyle w:val="Akapitzlist"/>
            <w:tabs>
              <w:tab w:val="left" w:pos="-4962"/>
            </w:tabs>
            <w:autoSpaceDE w:val="0"/>
            <w:spacing w:line="240" w:lineRule="auto"/>
            <w:ind w:left="0"/>
            <w:jc w:val="right"/>
            <w:rPr>
              <w:i/>
            </w:rPr>
          </w:pPr>
          <w:r w:rsidRPr="00B0308E">
            <w:rPr>
              <w:i/>
            </w:rPr>
            <w:t>„Królewskiego Ponidzia”</w:t>
          </w:r>
        </w:p>
        <w:p w:rsidR="007200D0" w:rsidRPr="007200D0" w:rsidRDefault="007200D0" w:rsidP="007200D0">
          <w:pPr>
            <w:pStyle w:val="Akapitzlist"/>
            <w:tabs>
              <w:tab w:val="left" w:pos="-4962"/>
            </w:tabs>
            <w:autoSpaceDE w:val="0"/>
            <w:spacing w:line="240" w:lineRule="auto"/>
            <w:ind w:left="0"/>
            <w:jc w:val="right"/>
            <w:rPr>
              <w:i/>
              <w:color w:val="FF0000"/>
              <w:sz w:val="20"/>
              <w:szCs w:val="20"/>
            </w:rPr>
          </w:pPr>
          <w:r w:rsidRPr="005C0AE2">
            <w:rPr>
              <w:i/>
              <w:color w:val="FF0000"/>
            </w:rPr>
            <w:tab/>
          </w:r>
          <w:r w:rsidRPr="005C0AE2">
            <w:rPr>
              <w:i/>
              <w:color w:val="FF0000"/>
            </w:rPr>
            <w:tab/>
          </w:r>
          <w:r w:rsidRPr="005C0AE2">
            <w:rPr>
              <w:i/>
              <w:color w:val="FF0000"/>
            </w:rPr>
            <w:tab/>
            <w:t xml:space="preserve"> </w:t>
          </w:r>
          <w:r>
            <w:rPr>
              <w:i/>
              <w:color w:val="FF0000"/>
            </w:rPr>
            <w:t xml:space="preserve">   </w:t>
          </w:r>
          <w:r w:rsidRPr="007200D0">
            <w:rPr>
              <w:i/>
              <w:color w:val="FF0000"/>
            </w:rPr>
            <w:t>Nr …../2018 z dnia …..09.2018 r.</w:t>
          </w:r>
        </w:p>
        <w:p w:rsidR="007200D0" w:rsidRPr="005C0AE2" w:rsidRDefault="007200D0" w:rsidP="00EA5AEB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</w:tbl>
  <w:p w:rsidR="007200D0" w:rsidRDefault="007200D0">
    <w:pPr>
      <w:pStyle w:val="Nagwek"/>
    </w:pPr>
  </w:p>
  <w:p w:rsidR="007726A5" w:rsidRDefault="007726A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A5" w:rsidRDefault="007726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4B2"/>
    <w:multiLevelType w:val="hybridMultilevel"/>
    <w:tmpl w:val="060C6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77ACF"/>
    <w:multiLevelType w:val="hybridMultilevel"/>
    <w:tmpl w:val="051C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8127A"/>
    <w:multiLevelType w:val="hybridMultilevel"/>
    <w:tmpl w:val="E92C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63E77"/>
    <w:multiLevelType w:val="multilevel"/>
    <w:tmpl w:val="38E2A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2664743F"/>
    <w:multiLevelType w:val="hybridMultilevel"/>
    <w:tmpl w:val="E64A2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C6EE4"/>
    <w:multiLevelType w:val="hybridMultilevel"/>
    <w:tmpl w:val="B1CEB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D442E"/>
    <w:multiLevelType w:val="multilevel"/>
    <w:tmpl w:val="E54E7BF4"/>
    <w:styleLink w:val="LS9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18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1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180"/>
      </w:pPr>
      <w:rPr>
        <w:rFonts w:ascii="Arial" w:eastAsia="Arial" w:hAnsi="Arial" w:cs="Arial"/>
      </w:rPr>
    </w:lvl>
  </w:abstractNum>
  <w:abstractNum w:abstractNumId="7">
    <w:nsid w:val="68CA4E20"/>
    <w:multiLevelType w:val="hybridMultilevel"/>
    <w:tmpl w:val="D42E7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D1A2D"/>
    <w:multiLevelType w:val="hybridMultilevel"/>
    <w:tmpl w:val="285A63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924B4B"/>
    <w:multiLevelType w:val="hybridMultilevel"/>
    <w:tmpl w:val="F732B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Arial" w:eastAsia="Arial" w:hAnsi="Arial" w:cs="Arial"/>
          <w:color w:val="auto"/>
        </w:rPr>
      </w:lvl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0D0"/>
    <w:rsid w:val="000D6EBD"/>
    <w:rsid w:val="00212A30"/>
    <w:rsid w:val="002372F2"/>
    <w:rsid w:val="0035189E"/>
    <w:rsid w:val="00431B82"/>
    <w:rsid w:val="004366E5"/>
    <w:rsid w:val="004C2BEF"/>
    <w:rsid w:val="004F3CA9"/>
    <w:rsid w:val="00511FD8"/>
    <w:rsid w:val="005274DE"/>
    <w:rsid w:val="00590C3C"/>
    <w:rsid w:val="006E0F5E"/>
    <w:rsid w:val="007200D0"/>
    <w:rsid w:val="007726A5"/>
    <w:rsid w:val="0084548E"/>
    <w:rsid w:val="00906607"/>
    <w:rsid w:val="00A02B9D"/>
    <w:rsid w:val="00DC4422"/>
    <w:rsid w:val="00E35715"/>
    <w:rsid w:val="00F01762"/>
    <w:rsid w:val="00F4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uiPriority w:val="59"/>
    <w:rsid w:val="00720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S9">
    <w:name w:val="LS9"/>
    <w:basedOn w:val="Bezlisty"/>
    <w:rsid w:val="007200D0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2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D0"/>
  </w:style>
  <w:style w:type="paragraph" w:styleId="Stopka">
    <w:name w:val="footer"/>
    <w:basedOn w:val="Normalny"/>
    <w:link w:val="StopkaZnak"/>
    <w:uiPriority w:val="99"/>
    <w:semiHidden/>
    <w:unhideWhenUsed/>
    <w:rsid w:val="0072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00D0"/>
  </w:style>
  <w:style w:type="paragraph" w:styleId="Akapitzlist">
    <w:name w:val="List Paragraph"/>
    <w:basedOn w:val="Normalny"/>
    <w:uiPriority w:val="34"/>
    <w:qFormat/>
    <w:rsid w:val="007200D0"/>
    <w:pPr>
      <w:spacing w:after="0"/>
      <w:ind w:left="708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2170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4</cp:revision>
  <cp:lastPrinted>2018-09-11T09:02:00Z</cp:lastPrinted>
  <dcterms:created xsi:type="dcterms:W3CDTF">2018-09-10T11:58:00Z</dcterms:created>
  <dcterms:modified xsi:type="dcterms:W3CDTF">2018-09-11T09:45:00Z</dcterms:modified>
</cp:coreProperties>
</file>